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D58B" w14:textId="02760193" w:rsidR="00881C7F" w:rsidRDefault="00AD3A96" w:rsidP="73BB5546">
      <w:pPr>
        <w:spacing w:before="71" w:after="0"/>
        <w:ind w:left="1878" w:right="1066"/>
        <w:jc w:val="center"/>
      </w:pPr>
      <w:r>
        <w:rPr>
          <w:rFonts w:ascii="Arial" w:eastAsia="Arial" w:hAnsi="Arial" w:cs="Arial"/>
          <w:b/>
          <w:bCs/>
          <w:sz w:val="24"/>
          <w:szCs w:val="24"/>
          <w:u w:val="single"/>
        </w:rPr>
        <w:t>ATTACHMENT F</w:t>
      </w:r>
    </w:p>
    <w:p w14:paraId="54F4ED5A" w14:textId="1B67AD61" w:rsidR="00881C7F" w:rsidRDefault="1612BAF9" w:rsidP="73BB5546">
      <w:pPr>
        <w:spacing w:after="0"/>
      </w:pPr>
      <w:r w:rsidRPr="73BB5546">
        <w:rPr>
          <w:rFonts w:ascii="Arial" w:eastAsia="Arial" w:hAnsi="Arial" w:cs="Arial"/>
          <w:b/>
          <w:bCs/>
          <w:sz w:val="26"/>
          <w:szCs w:val="26"/>
        </w:rPr>
        <w:t xml:space="preserve"> </w:t>
      </w:r>
    </w:p>
    <w:p w14:paraId="05DC1A11" w14:textId="51AE9C3F" w:rsidR="00881C7F" w:rsidRDefault="1612BAF9" w:rsidP="73BB5546">
      <w:pPr>
        <w:spacing w:before="207" w:after="0"/>
        <w:ind w:left="811"/>
        <w:jc w:val="center"/>
      </w:pPr>
      <w:r w:rsidRPr="73BB5546">
        <w:rPr>
          <w:rFonts w:ascii="Arial" w:eastAsia="Arial" w:hAnsi="Arial" w:cs="Arial"/>
          <w:b/>
          <w:bCs/>
          <w:sz w:val="24"/>
          <w:szCs w:val="24"/>
          <w:u w:val="single"/>
        </w:rPr>
        <w:t>PROVISIONAL COST REIMBURSEMENT AND RATE DATA</w:t>
      </w:r>
    </w:p>
    <w:p w14:paraId="6C1816B9" w14:textId="3C6F783E" w:rsidR="00881C7F" w:rsidRDefault="1612BAF9" w:rsidP="73BB5546">
      <w:pPr>
        <w:spacing w:after="0"/>
      </w:pPr>
      <w:r w:rsidRPr="73BB5546">
        <w:rPr>
          <w:rFonts w:ascii="Arial" w:eastAsia="Arial" w:hAnsi="Arial" w:cs="Arial"/>
          <w:b/>
          <w:bCs/>
          <w:sz w:val="16"/>
          <w:szCs w:val="16"/>
        </w:rPr>
        <w:t xml:space="preserve"> </w:t>
      </w:r>
    </w:p>
    <w:p w14:paraId="144FDB74" w14:textId="512DC040" w:rsidR="00881C7F" w:rsidRPr="00A75593" w:rsidRDefault="1612BAF9" w:rsidP="00A75593">
      <w:pPr>
        <w:tabs>
          <w:tab w:val="left" w:pos="4803"/>
        </w:tabs>
        <w:spacing w:before="92" w:after="0"/>
        <w:rPr>
          <w:rFonts w:ascii="Arial" w:eastAsia="Arial" w:hAnsi="Arial" w:cs="Arial"/>
          <w:b/>
          <w:bCs/>
          <w:sz w:val="24"/>
          <w:szCs w:val="24"/>
        </w:rPr>
      </w:pPr>
      <w:r w:rsidRPr="00A75593">
        <w:rPr>
          <w:rFonts w:ascii="Arial" w:eastAsia="Arial" w:hAnsi="Arial" w:cs="Arial"/>
          <w:b/>
          <w:bCs/>
          <w:sz w:val="24"/>
          <w:szCs w:val="24"/>
        </w:rPr>
        <w:t>FIRM’S NAME:</w:t>
      </w:r>
      <w:r w:rsidR="00A75593">
        <w:t xml:space="preserve"> </w:t>
      </w:r>
      <w:r w:rsidR="00A75593">
        <w:rPr>
          <w:u w:val="single"/>
        </w:rPr>
        <w:tab/>
      </w:r>
      <w:r w:rsidR="00A75593">
        <w:rPr>
          <w:u w:val="single"/>
        </w:rPr>
        <w:tab/>
      </w:r>
      <w:r w:rsidR="00A75593">
        <w:rPr>
          <w:u w:val="single"/>
        </w:rPr>
        <w:tab/>
      </w:r>
      <w:r w:rsidR="00A75593">
        <w:rPr>
          <w:u w:val="single"/>
        </w:rPr>
        <w:tab/>
      </w:r>
      <w:r w:rsidR="00A75593">
        <w:rPr>
          <w:u w:val="single"/>
        </w:rPr>
        <w:tab/>
      </w:r>
      <w:r w:rsidR="00A75593">
        <w:rPr>
          <w:u w:val="single"/>
        </w:rPr>
        <w:tab/>
      </w:r>
      <w:r w:rsidR="00A75593">
        <w:rPr>
          <w:u w:val="single"/>
        </w:rPr>
        <w:tab/>
      </w:r>
      <w:r w:rsidR="00A75593">
        <w:rPr>
          <w:u w:val="single"/>
        </w:rPr>
        <w:tab/>
      </w:r>
    </w:p>
    <w:p w14:paraId="500C9126" w14:textId="7786A299" w:rsidR="00881C7F" w:rsidRDefault="1612BAF9" w:rsidP="73BB5546">
      <w:pPr>
        <w:spacing w:after="0"/>
      </w:pPr>
      <w:r w:rsidRPr="73BB5546">
        <w:rPr>
          <w:rFonts w:ascii="Arial" w:eastAsia="Arial" w:hAnsi="Arial" w:cs="Arial"/>
          <w:b/>
          <w:bCs/>
          <w:sz w:val="20"/>
          <w:szCs w:val="20"/>
        </w:rPr>
        <w:t xml:space="preserve"> </w:t>
      </w:r>
    </w:p>
    <w:p w14:paraId="3C308BB6" w14:textId="563713F8" w:rsidR="00881C7F" w:rsidRDefault="1612BAF9" w:rsidP="00A75593">
      <w:pPr>
        <w:spacing w:after="0"/>
        <w:jc w:val="both"/>
      </w:pPr>
      <w:r w:rsidRPr="73BB5546">
        <w:rPr>
          <w:rFonts w:ascii="Arial" w:eastAsia="Arial" w:hAnsi="Arial" w:cs="Arial"/>
          <w:sz w:val="20"/>
          <w:szCs w:val="20"/>
        </w:rPr>
        <w:t xml:space="preserve">This data sheet is to be completed and submitted by a Proposer and each of its first tier subconsultants when requested by the District.  Include a copy of the audited Statement of Direct Labor, Fringe Benefits, and General Overhead to support data requested on Section 1.1 through 1.6 below. If an audited statement is not available, please complete and submit “Exhibit </w:t>
      </w:r>
      <w:r w:rsidR="009549FD">
        <w:rPr>
          <w:rFonts w:ascii="Arial" w:eastAsia="Arial" w:hAnsi="Arial" w:cs="Arial"/>
          <w:sz w:val="20"/>
          <w:szCs w:val="20"/>
        </w:rPr>
        <w:t>2</w:t>
      </w:r>
      <w:r w:rsidR="00446F53">
        <w:rPr>
          <w:rFonts w:ascii="Arial" w:eastAsia="Arial" w:hAnsi="Arial" w:cs="Arial"/>
          <w:sz w:val="20"/>
          <w:szCs w:val="20"/>
        </w:rPr>
        <w:t>A</w:t>
      </w:r>
      <w:r w:rsidRPr="73BB5546">
        <w:rPr>
          <w:rFonts w:ascii="Arial" w:eastAsia="Arial" w:hAnsi="Arial" w:cs="Arial"/>
          <w:sz w:val="20"/>
          <w:szCs w:val="20"/>
        </w:rPr>
        <w:t xml:space="preserve"> Statement of Direct Labor Template” which is being provided as an excel spreadsheet (Posted Separately).</w:t>
      </w:r>
    </w:p>
    <w:p w14:paraId="2DA7AFEC" w14:textId="4ADF6F19" w:rsidR="00881C7F" w:rsidRDefault="1612BAF9" w:rsidP="73BB5546">
      <w:pPr>
        <w:spacing w:after="0"/>
      </w:pPr>
      <w:r w:rsidRPr="73BB5546">
        <w:rPr>
          <w:rFonts w:ascii="Arial" w:eastAsia="Arial" w:hAnsi="Arial" w:cs="Arial"/>
        </w:rPr>
        <w:t xml:space="preserve"> </w:t>
      </w:r>
    </w:p>
    <w:p w14:paraId="5C0E596B" w14:textId="4501BB2C" w:rsidR="00881C7F" w:rsidRDefault="1612BAF9" w:rsidP="73BB5546">
      <w:pPr>
        <w:spacing w:before="1" w:after="0"/>
      </w:pPr>
      <w:r w:rsidRPr="73BB5546">
        <w:rPr>
          <w:rFonts w:ascii="Arial" w:eastAsia="Arial" w:hAnsi="Arial" w:cs="Arial"/>
          <w:sz w:val="18"/>
          <w:szCs w:val="18"/>
        </w:rPr>
        <w:t xml:space="preserve"> </w:t>
      </w:r>
    </w:p>
    <w:p w14:paraId="60F60C6E" w14:textId="403F69F0" w:rsidR="00881C7F" w:rsidRPr="008D4E1F" w:rsidRDefault="1612BAF9" w:rsidP="73BB5546">
      <w:pPr>
        <w:pStyle w:val="ListParagraph"/>
        <w:numPr>
          <w:ilvl w:val="0"/>
          <w:numId w:val="1"/>
        </w:numPr>
        <w:spacing w:after="0"/>
        <w:ind w:left="879" w:hanging="719"/>
        <w:rPr>
          <w:rFonts w:ascii="Arial" w:eastAsia="Arial" w:hAnsi="Arial" w:cs="Arial"/>
          <w:b/>
          <w:bCs/>
          <w:sz w:val="20"/>
          <w:szCs w:val="20"/>
          <w:u w:val="single"/>
        </w:rPr>
      </w:pPr>
      <w:r w:rsidRPr="008D4E1F">
        <w:rPr>
          <w:rFonts w:ascii="Arial" w:eastAsia="Arial" w:hAnsi="Arial" w:cs="Arial"/>
          <w:b/>
          <w:bCs/>
          <w:sz w:val="20"/>
          <w:szCs w:val="20"/>
          <w:u w:val="single"/>
        </w:rPr>
        <w:t>PROVISIONAL INDIRECT COST RATES</w:t>
      </w:r>
    </w:p>
    <w:p w14:paraId="263B9463" w14:textId="3596D10C" w:rsidR="00881C7F" w:rsidRDefault="1612BAF9" w:rsidP="73BB5546">
      <w:pPr>
        <w:spacing w:before="9" w:after="0"/>
      </w:pPr>
      <w:r w:rsidRPr="73BB5546">
        <w:rPr>
          <w:rFonts w:ascii="Arial" w:eastAsia="Arial" w:hAnsi="Arial" w:cs="Arial"/>
          <w:sz w:val="12"/>
          <w:szCs w:val="12"/>
        </w:rPr>
        <w:t xml:space="preserve"> </w:t>
      </w:r>
    </w:p>
    <w:p w14:paraId="5046FA22" w14:textId="46959C11" w:rsidR="00881C7F" w:rsidRDefault="1612BAF9" w:rsidP="73BB5546">
      <w:pPr>
        <w:pStyle w:val="Heading3"/>
        <w:spacing w:before="93"/>
        <w:ind w:left="1266"/>
      </w:pPr>
      <w:r w:rsidRPr="73BB5546">
        <w:rPr>
          <w:rFonts w:ascii="Arial" w:eastAsia="Arial" w:hAnsi="Arial" w:cs="Arial"/>
          <w:b/>
          <w:bCs/>
          <w:sz w:val="20"/>
          <w:szCs w:val="20"/>
          <w:u w:val="single"/>
        </w:rPr>
        <w:t>Home Office Rates</w:t>
      </w:r>
      <w:r w:rsidRPr="73BB5546">
        <w:rPr>
          <w:rFonts w:ascii="Arial" w:eastAsia="Arial" w:hAnsi="Arial" w:cs="Arial"/>
          <w:b/>
          <w:bCs/>
          <w:sz w:val="20"/>
          <w:szCs w:val="20"/>
        </w:rPr>
        <w:t>:</w:t>
      </w:r>
    </w:p>
    <w:p w14:paraId="70518F57" w14:textId="187E1232" w:rsidR="00881C7F" w:rsidRDefault="1612BAF9" w:rsidP="73BB5546">
      <w:pPr>
        <w:spacing w:after="0"/>
      </w:pPr>
      <w:r w:rsidRPr="73BB5546">
        <w:rPr>
          <w:rFonts w:ascii="Arial" w:eastAsia="Arial" w:hAnsi="Arial" w:cs="Arial"/>
          <w:b/>
          <w:bCs/>
          <w:sz w:val="12"/>
          <w:szCs w:val="12"/>
        </w:rPr>
        <w:t xml:space="preserve"> </w:t>
      </w:r>
    </w:p>
    <w:p w14:paraId="1B3E7ECF" w14:textId="5991EFD3" w:rsidR="00881C7F" w:rsidRDefault="1612BAF9" w:rsidP="73BB5546">
      <w:pPr>
        <w:pStyle w:val="ListParagraph"/>
        <w:numPr>
          <w:ilvl w:val="1"/>
          <w:numId w:val="1"/>
        </w:numPr>
        <w:spacing w:after="0"/>
        <w:ind w:left="1599" w:right="158"/>
        <w:rPr>
          <w:rFonts w:ascii="Arial" w:eastAsia="Arial" w:hAnsi="Arial" w:cs="Arial"/>
          <w:sz w:val="20"/>
          <w:szCs w:val="20"/>
        </w:rPr>
      </w:pPr>
      <w:r w:rsidRPr="73BB5546">
        <w:rPr>
          <w:rFonts w:ascii="Arial" w:eastAsia="Arial" w:hAnsi="Arial" w:cs="Arial"/>
          <w:sz w:val="20"/>
          <w:szCs w:val="20"/>
        </w:rPr>
        <w:t>Home Office – Fringe Benefit Rate: The provisional rate for CONSULTANT fringe benefits expense applied to CONSULTANT project direct labor costs performed in CONSULTANT facilities is</w:t>
      </w:r>
      <w:r w:rsidR="00AD527B">
        <w:rPr>
          <w:rFonts w:ascii="Arial" w:eastAsia="Arial" w:hAnsi="Arial" w:cs="Arial"/>
          <w:sz w:val="20"/>
          <w:szCs w:val="20"/>
        </w:rPr>
        <w:t xml:space="preserve"> </w:t>
      </w:r>
      <w:r w:rsidR="00AD527B">
        <w:rPr>
          <w:rFonts w:ascii="Arial" w:eastAsia="Arial" w:hAnsi="Arial" w:cs="Arial"/>
          <w:sz w:val="20"/>
          <w:szCs w:val="20"/>
        </w:rPr>
        <w:softHyphen/>
      </w:r>
      <w:bookmarkStart w:id="0" w:name="_Hlk195177443"/>
      <w:r w:rsidR="00AD527B">
        <w:rPr>
          <w:rFonts w:ascii="Arial" w:eastAsia="Arial" w:hAnsi="Arial" w:cs="Arial"/>
          <w:sz w:val="20"/>
          <w:szCs w:val="20"/>
          <w:u w:val="single"/>
        </w:rPr>
        <w:tab/>
      </w:r>
      <w:r w:rsidR="00AD527B">
        <w:rPr>
          <w:rFonts w:ascii="Arial" w:eastAsia="Arial" w:hAnsi="Arial" w:cs="Arial"/>
          <w:sz w:val="20"/>
          <w:szCs w:val="20"/>
          <w:u w:val="single"/>
        </w:rPr>
        <w:tab/>
      </w:r>
      <w:bookmarkEnd w:id="0"/>
      <w:r w:rsidR="00AD527B">
        <w:rPr>
          <w:rFonts w:ascii="Arial" w:eastAsia="Arial" w:hAnsi="Arial" w:cs="Arial"/>
          <w:sz w:val="20"/>
          <w:szCs w:val="20"/>
        </w:rPr>
        <w:t xml:space="preserve"> %.</w:t>
      </w:r>
    </w:p>
    <w:p w14:paraId="196C80C3" w14:textId="68E45BBA" w:rsidR="00881C7F" w:rsidRDefault="1612BAF9" w:rsidP="73BB5546">
      <w:pPr>
        <w:spacing w:before="1" w:after="0"/>
      </w:pPr>
      <w:r w:rsidRPr="73BB5546">
        <w:rPr>
          <w:rFonts w:ascii="Arial" w:eastAsia="Arial" w:hAnsi="Arial" w:cs="Arial"/>
          <w:sz w:val="20"/>
          <w:szCs w:val="20"/>
        </w:rPr>
        <w:t xml:space="preserve"> </w:t>
      </w:r>
    </w:p>
    <w:p w14:paraId="433FAE54" w14:textId="45E2765A" w:rsidR="00881C7F" w:rsidRDefault="1612BAF9" w:rsidP="73BB5546">
      <w:pPr>
        <w:pStyle w:val="ListParagraph"/>
        <w:numPr>
          <w:ilvl w:val="1"/>
          <w:numId w:val="1"/>
        </w:numPr>
        <w:spacing w:after="0"/>
        <w:ind w:left="1599" w:right="159"/>
        <w:jc w:val="both"/>
        <w:rPr>
          <w:rFonts w:ascii="Arial" w:eastAsia="Arial" w:hAnsi="Arial" w:cs="Arial"/>
          <w:sz w:val="20"/>
          <w:szCs w:val="20"/>
        </w:rPr>
      </w:pPr>
      <w:r w:rsidRPr="73BB5546">
        <w:rPr>
          <w:rFonts w:ascii="Arial" w:eastAsia="Arial" w:hAnsi="Arial" w:cs="Arial"/>
          <w:sz w:val="20"/>
          <w:szCs w:val="20"/>
        </w:rPr>
        <w:t xml:space="preserve">Home Office – Overhead / General &amp; Administrative Rate: The provisional home office cost rate for CONSULTANT overhead expense applied to CONSULTANT project direct labor costs performed in CONSULTANT facilities is </w:t>
      </w:r>
      <w:r w:rsidR="00AD527B">
        <w:rPr>
          <w:rFonts w:ascii="Arial" w:eastAsia="Arial" w:hAnsi="Arial" w:cs="Arial"/>
          <w:sz w:val="20"/>
          <w:szCs w:val="20"/>
          <w:u w:val="single"/>
        </w:rPr>
        <w:tab/>
      </w:r>
      <w:r w:rsidR="00AD527B">
        <w:rPr>
          <w:rFonts w:ascii="Arial" w:eastAsia="Arial" w:hAnsi="Arial" w:cs="Arial"/>
          <w:sz w:val="20"/>
          <w:szCs w:val="20"/>
          <w:u w:val="single"/>
        </w:rPr>
        <w:tab/>
      </w:r>
      <w:r w:rsidR="00AD527B">
        <w:rPr>
          <w:rFonts w:ascii="Arial" w:eastAsia="Arial" w:hAnsi="Arial" w:cs="Arial"/>
          <w:sz w:val="20"/>
          <w:szCs w:val="20"/>
        </w:rPr>
        <w:t>%</w:t>
      </w:r>
      <w:r w:rsidRPr="73BB5546">
        <w:rPr>
          <w:rFonts w:ascii="Arial" w:eastAsia="Arial" w:hAnsi="Arial" w:cs="Arial"/>
          <w:sz w:val="20"/>
          <w:szCs w:val="20"/>
        </w:rPr>
        <w:t>.</w:t>
      </w:r>
    </w:p>
    <w:p w14:paraId="03D07A13" w14:textId="08CFB33E" w:rsidR="00881C7F" w:rsidRDefault="1612BAF9" w:rsidP="73BB5546">
      <w:pPr>
        <w:spacing w:after="0"/>
      </w:pPr>
      <w:r w:rsidRPr="73BB5546">
        <w:rPr>
          <w:rFonts w:ascii="Arial" w:eastAsia="Arial" w:hAnsi="Arial" w:cs="Arial"/>
          <w:sz w:val="20"/>
          <w:szCs w:val="20"/>
        </w:rPr>
        <w:t xml:space="preserve"> </w:t>
      </w:r>
    </w:p>
    <w:p w14:paraId="7B8B8F27" w14:textId="705CACFA" w:rsidR="00881C7F" w:rsidRPr="0020444C" w:rsidRDefault="1612BAF9" w:rsidP="73BB5546">
      <w:pPr>
        <w:pStyle w:val="ListParagraph"/>
        <w:numPr>
          <w:ilvl w:val="1"/>
          <w:numId w:val="1"/>
        </w:numPr>
        <w:spacing w:after="0"/>
        <w:ind w:left="1598" w:right="162"/>
        <w:jc w:val="both"/>
      </w:pPr>
      <w:r w:rsidRPr="0020444C">
        <w:rPr>
          <w:rFonts w:ascii="Arial" w:eastAsia="Arial" w:hAnsi="Arial" w:cs="Arial"/>
          <w:sz w:val="20"/>
          <w:szCs w:val="20"/>
        </w:rPr>
        <w:t xml:space="preserve">Home Office – Facilities Capital Cost of Money: The provisional home office facilities capital cost of money rate as applied to CONSULTANT’s project direct labor costs performed in CONSULTANT facilities is </w:t>
      </w:r>
      <w:r w:rsidRPr="0020444C">
        <w:rPr>
          <w:rFonts w:ascii="Arial" w:eastAsia="Arial" w:hAnsi="Arial" w:cs="Arial"/>
          <w:sz w:val="12"/>
          <w:szCs w:val="12"/>
        </w:rPr>
        <w:t xml:space="preserve"> </w:t>
      </w:r>
      <w:r w:rsidR="0020444C">
        <w:rPr>
          <w:rFonts w:ascii="Arial" w:eastAsia="Arial" w:hAnsi="Arial" w:cs="Arial"/>
          <w:sz w:val="20"/>
          <w:szCs w:val="20"/>
          <w:u w:val="single"/>
        </w:rPr>
        <w:tab/>
      </w:r>
      <w:r w:rsidR="0020444C">
        <w:rPr>
          <w:rFonts w:ascii="Arial" w:eastAsia="Arial" w:hAnsi="Arial" w:cs="Arial"/>
          <w:sz w:val="20"/>
          <w:szCs w:val="20"/>
          <w:u w:val="single"/>
        </w:rPr>
        <w:tab/>
        <w:t xml:space="preserve"> </w:t>
      </w:r>
      <w:r w:rsidR="0020444C">
        <w:rPr>
          <w:rFonts w:ascii="Arial" w:eastAsia="Arial" w:hAnsi="Arial" w:cs="Arial"/>
          <w:sz w:val="20"/>
          <w:szCs w:val="20"/>
        </w:rPr>
        <w:t xml:space="preserve">%. </w:t>
      </w:r>
    </w:p>
    <w:p w14:paraId="12A86E28" w14:textId="77777777" w:rsidR="0020444C" w:rsidRDefault="0020444C" w:rsidP="0020444C">
      <w:pPr>
        <w:pStyle w:val="ListParagraph"/>
      </w:pPr>
    </w:p>
    <w:p w14:paraId="495DBE69" w14:textId="1F00E560" w:rsidR="00881C7F" w:rsidRDefault="1612BAF9" w:rsidP="73BB5546">
      <w:pPr>
        <w:pStyle w:val="Heading3"/>
        <w:spacing w:before="93"/>
        <w:ind w:left="1240"/>
      </w:pPr>
      <w:r w:rsidRPr="73BB5546">
        <w:rPr>
          <w:rFonts w:ascii="Arial" w:eastAsia="Arial" w:hAnsi="Arial" w:cs="Arial"/>
          <w:b/>
          <w:bCs/>
          <w:sz w:val="20"/>
          <w:szCs w:val="20"/>
          <w:u w:val="single"/>
        </w:rPr>
        <w:t>Field Office Rates:</w:t>
      </w:r>
    </w:p>
    <w:p w14:paraId="797B871B" w14:textId="6F9046E3" w:rsidR="00881C7F" w:rsidRDefault="1612BAF9" w:rsidP="73BB5546">
      <w:pPr>
        <w:spacing w:before="9" w:after="0"/>
      </w:pPr>
      <w:r w:rsidRPr="73BB5546">
        <w:rPr>
          <w:rFonts w:ascii="Arial" w:eastAsia="Arial" w:hAnsi="Arial" w:cs="Arial"/>
          <w:b/>
          <w:bCs/>
          <w:sz w:val="12"/>
          <w:szCs w:val="12"/>
        </w:rPr>
        <w:t xml:space="preserve"> </w:t>
      </w:r>
    </w:p>
    <w:p w14:paraId="4C54C72F" w14:textId="5317AB74" w:rsidR="00881C7F" w:rsidRDefault="1612BAF9" w:rsidP="73BB5546">
      <w:pPr>
        <w:pStyle w:val="ListParagraph"/>
        <w:numPr>
          <w:ilvl w:val="1"/>
          <w:numId w:val="1"/>
        </w:numPr>
        <w:spacing w:after="0"/>
        <w:ind w:left="1600" w:right="158"/>
        <w:jc w:val="both"/>
        <w:rPr>
          <w:rFonts w:ascii="Arial" w:eastAsia="Arial" w:hAnsi="Arial" w:cs="Arial"/>
          <w:sz w:val="20"/>
          <w:szCs w:val="20"/>
        </w:rPr>
      </w:pPr>
      <w:r w:rsidRPr="73BB5546">
        <w:rPr>
          <w:rFonts w:ascii="Arial" w:eastAsia="Arial" w:hAnsi="Arial" w:cs="Arial"/>
          <w:sz w:val="20"/>
          <w:szCs w:val="20"/>
        </w:rPr>
        <w:t xml:space="preserve">Field Office – Fringe Benefit Rate: The provisional rate for CONSULTANT fringe benefits expense applied to CONSULTANT project direct labor costs performed by other personnel assigned to BART facilities is </w:t>
      </w:r>
      <w:r w:rsidR="000C1E77">
        <w:rPr>
          <w:rFonts w:ascii="Arial" w:eastAsia="Arial" w:hAnsi="Arial" w:cs="Arial"/>
          <w:sz w:val="20"/>
          <w:szCs w:val="20"/>
          <w:u w:val="single"/>
        </w:rPr>
        <w:tab/>
      </w:r>
      <w:r w:rsidR="000C1E77">
        <w:rPr>
          <w:rFonts w:ascii="Arial" w:eastAsia="Arial" w:hAnsi="Arial" w:cs="Arial"/>
          <w:sz w:val="20"/>
          <w:szCs w:val="20"/>
          <w:u w:val="single"/>
        </w:rPr>
        <w:tab/>
      </w:r>
      <w:r w:rsidR="000C1E77">
        <w:rPr>
          <w:rFonts w:ascii="Arial" w:eastAsia="Arial" w:hAnsi="Arial" w:cs="Arial"/>
          <w:sz w:val="20"/>
          <w:szCs w:val="20"/>
        </w:rPr>
        <w:t>%</w:t>
      </w:r>
      <w:r w:rsidR="000C1E77" w:rsidRPr="73BB5546">
        <w:rPr>
          <w:rFonts w:ascii="Arial" w:eastAsia="Arial" w:hAnsi="Arial" w:cs="Arial"/>
          <w:sz w:val="20"/>
          <w:szCs w:val="20"/>
        </w:rPr>
        <w:t>.</w:t>
      </w:r>
    </w:p>
    <w:p w14:paraId="571B52EE" w14:textId="523C3A9A" w:rsidR="00881C7F" w:rsidRDefault="1612BAF9" w:rsidP="73BB5546">
      <w:pPr>
        <w:spacing w:before="2" w:after="0"/>
      </w:pPr>
      <w:r w:rsidRPr="73BB5546">
        <w:rPr>
          <w:rFonts w:ascii="Arial" w:eastAsia="Arial" w:hAnsi="Arial" w:cs="Arial"/>
          <w:sz w:val="20"/>
          <w:szCs w:val="20"/>
        </w:rPr>
        <w:t xml:space="preserve"> </w:t>
      </w:r>
    </w:p>
    <w:p w14:paraId="23F73E33" w14:textId="67953954" w:rsidR="00881C7F" w:rsidRDefault="1612BAF9" w:rsidP="73BB5546">
      <w:pPr>
        <w:pStyle w:val="ListParagraph"/>
        <w:numPr>
          <w:ilvl w:val="1"/>
          <w:numId w:val="1"/>
        </w:numPr>
        <w:spacing w:after="0"/>
        <w:ind w:left="1599" w:right="159"/>
        <w:jc w:val="both"/>
        <w:rPr>
          <w:rFonts w:ascii="Arial" w:eastAsia="Arial" w:hAnsi="Arial" w:cs="Arial"/>
          <w:sz w:val="20"/>
          <w:szCs w:val="20"/>
        </w:rPr>
      </w:pPr>
      <w:r w:rsidRPr="73BB5546">
        <w:rPr>
          <w:rFonts w:ascii="Arial" w:eastAsia="Arial" w:hAnsi="Arial" w:cs="Arial"/>
          <w:sz w:val="20"/>
          <w:szCs w:val="20"/>
        </w:rPr>
        <w:t>Field Office – Overhead / General &amp; Administrative Rate: The provisional home office cost rate for CONSULTANT overhead expense applied to CONSULTANT project direct labor costs performed by other personnel assigned to facilities is</w:t>
      </w:r>
      <w:r w:rsidR="0020444C">
        <w:rPr>
          <w:rFonts w:ascii="Arial" w:eastAsia="Arial" w:hAnsi="Arial" w:cs="Arial"/>
          <w:sz w:val="20"/>
          <w:szCs w:val="20"/>
          <w:u w:val="single"/>
        </w:rPr>
        <w:tab/>
      </w:r>
      <w:r w:rsidR="000C1E77">
        <w:rPr>
          <w:rFonts w:ascii="Arial" w:eastAsia="Arial" w:hAnsi="Arial" w:cs="Arial"/>
          <w:sz w:val="20"/>
          <w:szCs w:val="20"/>
        </w:rPr>
        <w:t>%</w:t>
      </w:r>
      <w:r w:rsidR="000C1E77" w:rsidRPr="73BB5546">
        <w:rPr>
          <w:rFonts w:ascii="Arial" w:eastAsia="Arial" w:hAnsi="Arial" w:cs="Arial"/>
          <w:sz w:val="20"/>
          <w:szCs w:val="20"/>
        </w:rPr>
        <w:t>.</w:t>
      </w:r>
    </w:p>
    <w:p w14:paraId="43CC6519" w14:textId="6D30FA0A" w:rsidR="00881C7F" w:rsidRDefault="1612BAF9" w:rsidP="73BB5546">
      <w:pPr>
        <w:spacing w:before="11" w:after="0"/>
      </w:pPr>
      <w:r w:rsidRPr="73BB5546">
        <w:rPr>
          <w:rFonts w:ascii="Arial" w:eastAsia="Arial" w:hAnsi="Arial" w:cs="Arial"/>
          <w:sz w:val="19"/>
          <w:szCs w:val="19"/>
        </w:rPr>
        <w:t xml:space="preserve"> </w:t>
      </w:r>
    </w:p>
    <w:p w14:paraId="74DFC8B5" w14:textId="10ED19E7" w:rsidR="00881C7F" w:rsidRDefault="1612BAF9" w:rsidP="73BB5546">
      <w:pPr>
        <w:pStyle w:val="ListParagraph"/>
        <w:numPr>
          <w:ilvl w:val="1"/>
          <w:numId w:val="1"/>
        </w:numPr>
        <w:spacing w:after="0"/>
        <w:ind w:left="1599" w:right="158"/>
        <w:jc w:val="both"/>
        <w:rPr>
          <w:rFonts w:ascii="Arial" w:eastAsia="Arial" w:hAnsi="Arial" w:cs="Arial"/>
          <w:sz w:val="20"/>
          <w:szCs w:val="20"/>
        </w:rPr>
      </w:pPr>
      <w:r w:rsidRPr="73BB5546">
        <w:rPr>
          <w:rFonts w:ascii="Arial" w:eastAsia="Arial" w:hAnsi="Arial" w:cs="Arial"/>
          <w:sz w:val="20"/>
          <w:szCs w:val="20"/>
        </w:rPr>
        <w:t>Field Office – Facilities Capital Cost of Money: The provisional field office facilities capital cost of money rate as applied to CONSULTANT’s project direct labor costs performed by other personnel in BART facilities is</w:t>
      </w:r>
      <w:r w:rsidR="000C1E77">
        <w:rPr>
          <w:rFonts w:ascii="Arial" w:eastAsia="Arial" w:hAnsi="Arial" w:cs="Arial"/>
          <w:sz w:val="20"/>
          <w:szCs w:val="20"/>
        </w:rPr>
        <w:t xml:space="preserve"> </w:t>
      </w:r>
      <w:r w:rsidRPr="73BB5546">
        <w:rPr>
          <w:rFonts w:ascii="Arial" w:eastAsia="Arial" w:hAnsi="Arial" w:cs="Arial"/>
          <w:sz w:val="20"/>
          <w:szCs w:val="20"/>
        </w:rPr>
        <w:t xml:space="preserve"> </w:t>
      </w:r>
      <w:r w:rsidR="0020444C">
        <w:rPr>
          <w:rFonts w:ascii="Arial" w:eastAsia="Arial" w:hAnsi="Arial" w:cs="Arial"/>
          <w:sz w:val="20"/>
          <w:szCs w:val="20"/>
          <w:u w:val="single"/>
        </w:rPr>
        <w:tab/>
      </w:r>
      <w:r w:rsidR="0020444C">
        <w:rPr>
          <w:rFonts w:ascii="Arial" w:eastAsia="Arial" w:hAnsi="Arial" w:cs="Arial"/>
          <w:sz w:val="20"/>
          <w:szCs w:val="20"/>
          <w:u w:val="single"/>
        </w:rPr>
        <w:tab/>
      </w:r>
      <w:r w:rsidR="000C1E77">
        <w:rPr>
          <w:rFonts w:ascii="Arial" w:eastAsia="Arial" w:hAnsi="Arial" w:cs="Arial"/>
          <w:sz w:val="20"/>
          <w:szCs w:val="20"/>
        </w:rPr>
        <w:t>%</w:t>
      </w:r>
      <w:r w:rsidR="000C1E77" w:rsidRPr="73BB5546">
        <w:rPr>
          <w:rFonts w:ascii="Arial" w:eastAsia="Arial" w:hAnsi="Arial" w:cs="Arial"/>
          <w:sz w:val="20"/>
          <w:szCs w:val="20"/>
        </w:rPr>
        <w:t>.</w:t>
      </w:r>
    </w:p>
    <w:p w14:paraId="69862910" w14:textId="7FE94E5F" w:rsidR="00881C7F" w:rsidRDefault="1612BAF9" w:rsidP="73BB5546">
      <w:pPr>
        <w:spacing w:after="0"/>
      </w:pPr>
      <w:r w:rsidRPr="73BB5546">
        <w:rPr>
          <w:rFonts w:ascii="Arial" w:eastAsia="Arial" w:hAnsi="Arial" w:cs="Arial"/>
        </w:rPr>
        <w:t xml:space="preserve"> </w:t>
      </w:r>
    </w:p>
    <w:p w14:paraId="1326CFA5" w14:textId="64672A37" w:rsidR="00881C7F" w:rsidRDefault="1612BAF9" w:rsidP="73BB5546">
      <w:pPr>
        <w:spacing w:before="10" w:after="0"/>
      </w:pPr>
      <w:r w:rsidRPr="73BB5546">
        <w:rPr>
          <w:rFonts w:ascii="Arial" w:eastAsia="Arial" w:hAnsi="Arial" w:cs="Arial"/>
          <w:sz w:val="17"/>
          <w:szCs w:val="17"/>
        </w:rPr>
        <w:t xml:space="preserve"> </w:t>
      </w:r>
    </w:p>
    <w:p w14:paraId="7BFB50C6" w14:textId="63C346D6" w:rsidR="00881C7F" w:rsidRPr="008D4E1F" w:rsidRDefault="1612BAF9" w:rsidP="73BB5546">
      <w:pPr>
        <w:pStyle w:val="ListParagraph"/>
        <w:numPr>
          <w:ilvl w:val="0"/>
          <w:numId w:val="1"/>
        </w:numPr>
        <w:spacing w:after="0"/>
        <w:ind w:left="879" w:hanging="719"/>
        <w:rPr>
          <w:rFonts w:ascii="Arial" w:eastAsia="Arial" w:hAnsi="Arial" w:cs="Arial"/>
          <w:b/>
          <w:bCs/>
          <w:sz w:val="20"/>
          <w:szCs w:val="20"/>
          <w:u w:val="single"/>
        </w:rPr>
      </w:pPr>
      <w:r w:rsidRPr="008D4E1F">
        <w:rPr>
          <w:rFonts w:ascii="Arial" w:eastAsia="Arial" w:hAnsi="Arial" w:cs="Arial"/>
          <w:b/>
          <w:bCs/>
          <w:sz w:val="20"/>
          <w:szCs w:val="20"/>
          <w:u w:val="single"/>
        </w:rPr>
        <w:t>BASIS FOR DIRECT LABOR COST REIMBURSEMENT</w:t>
      </w:r>
    </w:p>
    <w:p w14:paraId="77D5CE9D" w14:textId="3C512C24" w:rsidR="00881C7F" w:rsidRDefault="1612BAF9" w:rsidP="73BB5546">
      <w:pPr>
        <w:spacing w:after="0"/>
      </w:pPr>
      <w:r w:rsidRPr="73BB5546">
        <w:rPr>
          <w:rFonts w:ascii="Arial" w:eastAsia="Arial" w:hAnsi="Arial" w:cs="Arial"/>
          <w:sz w:val="12"/>
          <w:szCs w:val="12"/>
        </w:rPr>
        <w:t xml:space="preserve"> </w:t>
      </w:r>
    </w:p>
    <w:p w14:paraId="2B2AE6A8" w14:textId="69D13F9F" w:rsidR="00881C7F" w:rsidRDefault="1612BAF9" w:rsidP="73BB5546">
      <w:pPr>
        <w:spacing w:before="93" w:after="0"/>
        <w:ind w:left="879" w:right="159"/>
        <w:jc w:val="both"/>
      </w:pPr>
      <w:r w:rsidRPr="73BB5546">
        <w:rPr>
          <w:rFonts w:ascii="Arial" w:eastAsia="Arial" w:hAnsi="Arial" w:cs="Arial"/>
          <w:sz w:val="20"/>
          <w:szCs w:val="20"/>
        </w:rPr>
        <w:lastRenderedPageBreak/>
        <w:t xml:space="preserve">Proposers and each of its first tier subconsultants shall submit on a </w:t>
      </w:r>
      <w:proofErr w:type="gramStart"/>
      <w:r w:rsidRPr="73BB5546">
        <w:rPr>
          <w:rFonts w:ascii="Arial" w:eastAsia="Arial" w:hAnsi="Arial" w:cs="Arial"/>
          <w:sz w:val="20"/>
          <w:szCs w:val="20"/>
        </w:rPr>
        <w:t>separate sheet direct labor cost rates</w:t>
      </w:r>
      <w:proofErr w:type="gramEnd"/>
      <w:r w:rsidRPr="73BB5546">
        <w:rPr>
          <w:rFonts w:ascii="Arial" w:eastAsia="Arial" w:hAnsi="Arial" w:cs="Arial"/>
          <w:sz w:val="20"/>
          <w:szCs w:val="20"/>
        </w:rPr>
        <w:t>, exclusive of any burden or markups, for its consulting, technical, administrative and clerical personnel. Use the following headings for rate listings:</w:t>
      </w:r>
    </w:p>
    <w:p w14:paraId="6D089B7F" w14:textId="0A2F351E" w:rsidR="00881C7F" w:rsidRDefault="00881C7F"/>
    <w:p w14:paraId="2DBE54B4" w14:textId="3883321D" w:rsidR="00881C7F" w:rsidRPr="008D4E1F" w:rsidRDefault="1612BAF9" w:rsidP="73BB5546">
      <w:pPr>
        <w:pStyle w:val="ListParagraph"/>
        <w:numPr>
          <w:ilvl w:val="0"/>
          <w:numId w:val="1"/>
        </w:numPr>
        <w:spacing w:after="0"/>
        <w:ind w:left="879" w:hanging="719"/>
        <w:rPr>
          <w:rFonts w:ascii="Arial" w:eastAsia="Arial" w:hAnsi="Arial" w:cs="Arial"/>
          <w:b/>
          <w:bCs/>
          <w:sz w:val="20"/>
          <w:szCs w:val="20"/>
          <w:u w:val="single"/>
        </w:rPr>
      </w:pPr>
      <w:r w:rsidRPr="008D4E1F">
        <w:rPr>
          <w:rFonts w:ascii="Arial" w:eastAsia="Arial" w:hAnsi="Arial" w:cs="Arial"/>
          <w:b/>
          <w:bCs/>
          <w:sz w:val="20"/>
          <w:szCs w:val="20"/>
          <w:u w:val="single"/>
        </w:rPr>
        <w:t>BASIS FOR DIRECT LABOR COST REIMBURSEMENT</w:t>
      </w:r>
    </w:p>
    <w:p w14:paraId="2B64B9B4" w14:textId="6556EF81" w:rsidR="00881C7F" w:rsidRDefault="1612BAF9" w:rsidP="73BB5546">
      <w:pPr>
        <w:spacing w:before="9" w:after="0"/>
      </w:pPr>
      <w:r w:rsidRPr="73BB5546">
        <w:rPr>
          <w:rFonts w:ascii="Arial" w:eastAsia="Arial" w:hAnsi="Arial" w:cs="Arial"/>
          <w:sz w:val="12"/>
          <w:szCs w:val="12"/>
        </w:rPr>
        <w:t xml:space="preserve"> </w:t>
      </w:r>
    </w:p>
    <w:p w14:paraId="15149A03" w14:textId="2CF22F58" w:rsidR="00881C7F" w:rsidRDefault="1612BAF9" w:rsidP="73BB5546">
      <w:pPr>
        <w:spacing w:before="93" w:after="0"/>
        <w:ind w:left="879" w:right="158"/>
      </w:pPr>
      <w:r w:rsidRPr="73BB5546">
        <w:rPr>
          <w:rFonts w:ascii="Arial" w:eastAsia="Arial" w:hAnsi="Arial" w:cs="Arial"/>
          <w:sz w:val="20"/>
          <w:szCs w:val="20"/>
        </w:rPr>
        <w:t>Proposers shall submit direct labor cost rate sheet as noted below, exclusive of any burden or markups, for its consulting, technical, administrative and clerical personnel. Use the following headings for rate listings:</w:t>
      </w:r>
    </w:p>
    <w:p w14:paraId="5DF0F4B7" w14:textId="6D0D57E6" w:rsidR="00881C7F" w:rsidRDefault="1612BAF9" w:rsidP="73BB5546">
      <w:pPr>
        <w:spacing w:after="0"/>
      </w:pPr>
      <w:r w:rsidRPr="73BB5546">
        <w:rPr>
          <w:rFonts w:ascii="Arial" w:eastAsia="Arial" w:hAnsi="Arial" w:cs="Arial"/>
        </w:rPr>
        <w:t xml:space="preserve"> </w:t>
      </w:r>
    </w:p>
    <w:p w14:paraId="48972BC4" w14:textId="02A938D1" w:rsidR="00881C7F" w:rsidRDefault="1612BAF9" w:rsidP="73BB5546">
      <w:pPr>
        <w:spacing w:before="1" w:after="0"/>
      </w:pPr>
      <w:r w:rsidRPr="73BB5546">
        <w:rPr>
          <w:rFonts w:ascii="Arial" w:eastAsia="Arial" w:hAnsi="Arial" w:cs="Arial"/>
          <w:sz w:val="18"/>
          <w:szCs w:val="18"/>
        </w:rPr>
        <w:t xml:space="preserve"> </w:t>
      </w:r>
    </w:p>
    <w:p w14:paraId="269FC7ED" w14:textId="77777777" w:rsidR="006F0505" w:rsidRDefault="006F0505" w:rsidP="006F0505">
      <w:pPr>
        <w:rPr>
          <w:rFonts w:ascii="Arial" w:eastAsia="Arial" w:hAnsi="Arial" w:cs="Arial"/>
          <w:b/>
          <w:bCs/>
          <w:sz w:val="20"/>
          <w:szCs w:val="20"/>
        </w:rPr>
      </w:pPr>
    </w:p>
    <w:p w14:paraId="432BCE33" w14:textId="2F929D0D" w:rsidR="00881C7F" w:rsidRPr="006F0505" w:rsidRDefault="1612BAF9" w:rsidP="006F0505">
      <w:pPr>
        <w:jc w:val="center"/>
        <w:rPr>
          <w:sz w:val="28"/>
          <w:szCs w:val="28"/>
          <w:u w:val="single"/>
        </w:rPr>
      </w:pPr>
      <w:r w:rsidRPr="006F0505">
        <w:rPr>
          <w:rFonts w:ascii="Arial" w:eastAsia="Arial" w:hAnsi="Arial" w:cs="Arial"/>
          <w:b/>
          <w:bCs/>
          <w:sz w:val="24"/>
          <w:szCs w:val="24"/>
          <w:u w:val="single"/>
        </w:rPr>
        <w:t>PROPOSER SALARY RANGES</w:t>
      </w:r>
    </w:p>
    <w:p w14:paraId="5E3411F0" w14:textId="6EE8E91C" w:rsidR="00881C7F" w:rsidRDefault="1612BAF9" w:rsidP="73BB5546">
      <w:pPr>
        <w:spacing w:after="0"/>
      </w:pPr>
      <w:r w:rsidRPr="73BB5546">
        <w:rPr>
          <w:rFonts w:ascii="Arial" w:eastAsia="Arial" w:hAnsi="Arial" w:cs="Arial"/>
          <w:b/>
          <w:bCs/>
          <w:sz w:val="20"/>
          <w:szCs w:val="20"/>
        </w:rPr>
        <w:t xml:space="preserve"> </w:t>
      </w:r>
    </w:p>
    <w:p w14:paraId="37AFE654" w14:textId="3BC4D6B0" w:rsidR="00881C7F" w:rsidRDefault="00817D8F" w:rsidP="73BB5546">
      <w:pPr>
        <w:spacing w:after="0"/>
        <w:jc w:val="center"/>
        <w:rPr>
          <w:rFonts w:ascii="Arial" w:eastAsia="Arial" w:hAnsi="Arial" w:cs="Arial"/>
          <w:b/>
          <w:bCs/>
          <w:sz w:val="20"/>
          <w:szCs w:val="20"/>
          <w:u w:val="single"/>
        </w:rPr>
      </w:pPr>
      <w:r>
        <w:rPr>
          <w:rFonts w:ascii="Arial" w:eastAsia="Arial" w:hAnsi="Arial" w:cs="Arial"/>
          <w:b/>
          <w:bCs/>
          <w:sz w:val="20"/>
          <w:szCs w:val="20"/>
        </w:rPr>
        <w:t xml:space="preserve">Note:  </w:t>
      </w:r>
      <w:r w:rsidR="000B5DAA">
        <w:rPr>
          <w:rFonts w:ascii="Arial" w:eastAsia="Arial" w:hAnsi="Arial" w:cs="Arial"/>
          <w:b/>
          <w:bCs/>
          <w:sz w:val="20"/>
          <w:szCs w:val="20"/>
        </w:rPr>
        <w:t>Proposers to</w:t>
      </w:r>
      <w:r w:rsidR="00784B92">
        <w:rPr>
          <w:rFonts w:ascii="Arial" w:eastAsia="Arial" w:hAnsi="Arial" w:cs="Arial"/>
          <w:b/>
          <w:bCs/>
          <w:sz w:val="20"/>
          <w:szCs w:val="20"/>
        </w:rPr>
        <w:t xml:space="preserve"> Complete</w:t>
      </w:r>
      <w:r w:rsidR="1612BAF9" w:rsidRPr="73BB5546">
        <w:rPr>
          <w:rFonts w:ascii="Arial" w:eastAsia="Arial" w:hAnsi="Arial" w:cs="Arial"/>
          <w:b/>
          <w:bCs/>
          <w:sz w:val="20"/>
          <w:szCs w:val="20"/>
        </w:rPr>
        <w:t xml:space="preserve"> </w:t>
      </w:r>
      <w:r w:rsidR="00AD3A96" w:rsidRPr="00784B92">
        <w:rPr>
          <w:rFonts w:ascii="Arial" w:eastAsia="Arial" w:hAnsi="Arial" w:cs="Arial"/>
          <w:b/>
          <w:bCs/>
          <w:sz w:val="20"/>
          <w:szCs w:val="20"/>
          <w:u w:val="single"/>
        </w:rPr>
        <w:t>Attachment F</w:t>
      </w:r>
      <w:r w:rsidR="1612BAF9" w:rsidRPr="00784B92">
        <w:rPr>
          <w:rFonts w:ascii="Arial" w:eastAsia="Arial" w:hAnsi="Arial" w:cs="Arial"/>
          <w:b/>
          <w:bCs/>
          <w:sz w:val="20"/>
          <w:szCs w:val="20"/>
          <w:u w:val="single"/>
        </w:rPr>
        <w:t xml:space="preserve"> Proposer Salary Ranges template (Excel)</w:t>
      </w:r>
    </w:p>
    <w:p w14:paraId="40F7635C" w14:textId="6124DD55" w:rsidR="00881C7F" w:rsidRDefault="00881C7F" w:rsidP="73BB5546">
      <w:pPr>
        <w:spacing w:before="5" w:after="0"/>
      </w:pPr>
    </w:p>
    <w:p w14:paraId="34406F1C" w14:textId="022EC525" w:rsidR="00881C7F" w:rsidRDefault="1612BAF9" w:rsidP="73BB5546">
      <w:pPr>
        <w:spacing w:after="0"/>
      </w:pPr>
      <w:r w:rsidRPr="73BB5546">
        <w:rPr>
          <w:rFonts w:ascii="Arial" w:eastAsia="Arial" w:hAnsi="Arial" w:cs="Arial"/>
          <w:b/>
          <w:bCs/>
          <w:sz w:val="20"/>
          <w:szCs w:val="20"/>
        </w:rPr>
        <w:t xml:space="preserve"> </w:t>
      </w:r>
    </w:p>
    <w:p w14:paraId="7854E608" w14:textId="7D10A81C" w:rsidR="00881C7F" w:rsidRDefault="1612BAF9" w:rsidP="73BB5546">
      <w:pPr>
        <w:spacing w:after="0"/>
      </w:pPr>
      <w:r w:rsidRPr="73BB5546">
        <w:rPr>
          <w:rFonts w:ascii="Arial" w:eastAsia="Arial" w:hAnsi="Arial" w:cs="Arial"/>
          <w:b/>
          <w:bCs/>
          <w:sz w:val="20"/>
          <w:szCs w:val="20"/>
        </w:rPr>
        <w:t xml:space="preserve">  </w:t>
      </w:r>
    </w:p>
    <w:p w14:paraId="42F93AFF" w14:textId="67854697" w:rsidR="00881C7F" w:rsidRDefault="1612BAF9" w:rsidP="73BB5546">
      <w:pPr>
        <w:spacing w:after="0"/>
      </w:pPr>
      <w:r w:rsidRPr="73BB5546">
        <w:rPr>
          <w:rFonts w:ascii="Arial" w:eastAsia="Arial" w:hAnsi="Arial" w:cs="Arial"/>
          <w:b/>
          <w:bCs/>
          <w:sz w:val="20"/>
          <w:szCs w:val="20"/>
        </w:rPr>
        <w:t xml:space="preserve"> </w:t>
      </w:r>
    </w:p>
    <w:p w14:paraId="786A7AD8" w14:textId="1C87BD52" w:rsidR="00881C7F" w:rsidRDefault="1612BAF9" w:rsidP="73BB5546">
      <w:pPr>
        <w:spacing w:after="0"/>
      </w:pPr>
      <w:r w:rsidRPr="73BB5546">
        <w:rPr>
          <w:rFonts w:ascii="Arial" w:eastAsia="Arial" w:hAnsi="Arial" w:cs="Arial"/>
          <w:b/>
          <w:bCs/>
          <w:sz w:val="20"/>
          <w:szCs w:val="20"/>
        </w:rPr>
        <w:t xml:space="preserve"> </w:t>
      </w:r>
    </w:p>
    <w:p w14:paraId="26ADD4C4" w14:textId="492A692F" w:rsidR="00881C7F" w:rsidRDefault="1612BAF9" w:rsidP="73BB5546">
      <w:pPr>
        <w:spacing w:after="0"/>
      </w:pPr>
      <w:r w:rsidRPr="73BB5546">
        <w:rPr>
          <w:rFonts w:ascii="Arial" w:eastAsia="Arial" w:hAnsi="Arial" w:cs="Arial"/>
          <w:b/>
          <w:bCs/>
          <w:sz w:val="20"/>
          <w:szCs w:val="20"/>
        </w:rPr>
        <w:t xml:space="preserve"> </w:t>
      </w:r>
    </w:p>
    <w:p w14:paraId="4F428E09" w14:textId="6E059D53" w:rsidR="00881C7F" w:rsidRDefault="1612BAF9" w:rsidP="73BB5546">
      <w:pPr>
        <w:spacing w:after="0"/>
      </w:pPr>
      <w:r w:rsidRPr="73BB5546">
        <w:rPr>
          <w:rFonts w:ascii="Arial" w:eastAsia="Arial" w:hAnsi="Arial" w:cs="Arial"/>
          <w:b/>
          <w:bCs/>
          <w:sz w:val="20"/>
          <w:szCs w:val="20"/>
        </w:rPr>
        <w:t xml:space="preserve"> </w:t>
      </w:r>
    </w:p>
    <w:p w14:paraId="6EC16A46" w14:textId="6029024E" w:rsidR="00881C7F" w:rsidRDefault="1612BAF9" w:rsidP="73BB5546">
      <w:pPr>
        <w:spacing w:after="0"/>
      </w:pPr>
      <w:r w:rsidRPr="73BB5546">
        <w:rPr>
          <w:rFonts w:ascii="Arial" w:eastAsia="Arial" w:hAnsi="Arial" w:cs="Arial"/>
          <w:b/>
          <w:bCs/>
          <w:sz w:val="20"/>
          <w:szCs w:val="20"/>
        </w:rPr>
        <w:t xml:space="preserve"> </w:t>
      </w:r>
    </w:p>
    <w:p w14:paraId="1F5A19F6" w14:textId="2969C643" w:rsidR="00881C7F" w:rsidRDefault="1612BAF9" w:rsidP="73BB5546">
      <w:pPr>
        <w:spacing w:after="0"/>
      </w:pPr>
      <w:r w:rsidRPr="73BB5546">
        <w:rPr>
          <w:rFonts w:ascii="Arial" w:eastAsia="Arial" w:hAnsi="Arial" w:cs="Arial"/>
          <w:b/>
          <w:bCs/>
          <w:sz w:val="20"/>
          <w:szCs w:val="20"/>
        </w:rPr>
        <w:t xml:space="preserve"> </w:t>
      </w:r>
    </w:p>
    <w:p w14:paraId="44813F3F" w14:textId="5E0021E0" w:rsidR="00881C7F" w:rsidRDefault="1612BAF9" w:rsidP="73BB5546">
      <w:pPr>
        <w:spacing w:before="1" w:after="0"/>
      </w:pPr>
      <w:r w:rsidRPr="73BB5546">
        <w:rPr>
          <w:rFonts w:ascii="Arial" w:eastAsia="Arial" w:hAnsi="Arial" w:cs="Arial"/>
          <w:b/>
          <w:bCs/>
          <w:sz w:val="20"/>
          <w:szCs w:val="20"/>
        </w:rPr>
        <w:t xml:space="preserve"> </w:t>
      </w:r>
    </w:p>
    <w:p w14:paraId="4BA2FC56" w14:textId="4071723A" w:rsidR="00881C7F" w:rsidRDefault="1612BAF9" w:rsidP="73BB5546">
      <w:pPr>
        <w:spacing w:after="0"/>
        <w:ind w:left="160"/>
      </w:pPr>
      <w:r w:rsidRPr="73BB5546">
        <w:rPr>
          <w:rFonts w:ascii="Arial" w:eastAsia="Arial" w:hAnsi="Arial" w:cs="Arial"/>
          <w:sz w:val="20"/>
          <w:szCs w:val="20"/>
          <w:u w:val="single"/>
        </w:rPr>
        <w:t xml:space="preserve">Proposer/subconsultant hereby certifies that the rate data provided </w:t>
      </w:r>
      <w:r w:rsidR="00705001">
        <w:rPr>
          <w:rFonts w:ascii="Arial" w:eastAsia="Arial" w:hAnsi="Arial" w:cs="Arial"/>
          <w:sz w:val="20"/>
          <w:szCs w:val="20"/>
          <w:u w:val="single"/>
        </w:rPr>
        <w:t>with this Attachment F</w:t>
      </w:r>
      <w:r w:rsidR="00705001" w:rsidRPr="73BB5546">
        <w:rPr>
          <w:rFonts w:ascii="Arial" w:eastAsia="Arial" w:hAnsi="Arial" w:cs="Arial"/>
          <w:sz w:val="20"/>
          <w:szCs w:val="20"/>
          <w:u w:val="single"/>
        </w:rPr>
        <w:t xml:space="preserve"> </w:t>
      </w:r>
      <w:r w:rsidRPr="73BB5546">
        <w:rPr>
          <w:rFonts w:ascii="Arial" w:eastAsia="Arial" w:hAnsi="Arial" w:cs="Arial"/>
          <w:sz w:val="20"/>
          <w:szCs w:val="20"/>
          <w:u w:val="single"/>
        </w:rPr>
        <w:t xml:space="preserve">is complete and accurate at time </w:t>
      </w:r>
      <w:r w:rsidRPr="000352CE">
        <w:rPr>
          <w:rFonts w:ascii="Arial" w:eastAsia="Arial" w:hAnsi="Arial" w:cs="Arial"/>
          <w:sz w:val="20"/>
          <w:szCs w:val="20"/>
          <w:u w:val="single"/>
        </w:rPr>
        <w:t>of s</w:t>
      </w:r>
      <w:r w:rsidRPr="73BB5546">
        <w:rPr>
          <w:rFonts w:ascii="Arial" w:eastAsia="Arial" w:hAnsi="Arial" w:cs="Arial"/>
          <w:sz w:val="20"/>
          <w:szCs w:val="20"/>
          <w:u w:val="single"/>
        </w:rPr>
        <w:t>ubmittal.</w:t>
      </w:r>
    </w:p>
    <w:p w14:paraId="02815230" w14:textId="29EED150" w:rsidR="00881C7F" w:rsidRDefault="1612BAF9" w:rsidP="73BB5546">
      <w:pPr>
        <w:spacing w:after="0"/>
      </w:pPr>
      <w:r w:rsidRPr="73BB5546">
        <w:rPr>
          <w:rFonts w:ascii="Arial" w:eastAsia="Arial" w:hAnsi="Arial" w:cs="Arial"/>
          <w:sz w:val="20"/>
          <w:szCs w:val="20"/>
        </w:rPr>
        <w:t xml:space="preserve">  </w:t>
      </w:r>
    </w:p>
    <w:tbl>
      <w:tblPr>
        <w:tblW w:w="5464" w:type="dxa"/>
        <w:tblLayout w:type="fixed"/>
        <w:tblLook w:val="06A0" w:firstRow="1" w:lastRow="0" w:firstColumn="1" w:lastColumn="0" w:noHBand="1" w:noVBand="1"/>
      </w:tblPr>
      <w:tblGrid>
        <w:gridCol w:w="5464"/>
      </w:tblGrid>
      <w:tr w:rsidR="00401980" w14:paraId="406C1955" w14:textId="77777777" w:rsidTr="00401980">
        <w:trPr>
          <w:trHeight w:val="280"/>
        </w:trPr>
        <w:tc>
          <w:tcPr>
            <w:tcW w:w="5464" w:type="dxa"/>
            <w:tcBorders>
              <w:bottom w:val="single" w:sz="4" w:space="0" w:color="auto"/>
            </w:tcBorders>
            <w:vAlign w:val="center"/>
          </w:tcPr>
          <w:p w14:paraId="08CA10BF" w14:textId="5BA0B18A" w:rsidR="00401980" w:rsidRDefault="00401980"/>
        </w:tc>
      </w:tr>
      <w:tr w:rsidR="00401980" w14:paraId="1795266A" w14:textId="77777777" w:rsidTr="00401980">
        <w:trPr>
          <w:trHeight w:val="280"/>
        </w:trPr>
        <w:tc>
          <w:tcPr>
            <w:tcW w:w="5464" w:type="dxa"/>
            <w:tcBorders>
              <w:top w:val="single" w:sz="4" w:space="0" w:color="auto"/>
            </w:tcBorders>
            <w:vAlign w:val="center"/>
          </w:tcPr>
          <w:p w14:paraId="2F80B85C" w14:textId="62E857DF" w:rsidR="00401980" w:rsidRDefault="00401980" w:rsidP="00401980">
            <w:pPr>
              <w:spacing w:before="3" w:after="0"/>
              <w:ind w:left="160"/>
            </w:pPr>
            <w:r w:rsidRPr="73BB5546">
              <w:rPr>
                <w:rFonts w:ascii="Arial" w:eastAsia="Arial" w:hAnsi="Arial" w:cs="Arial"/>
                <w:sz w:val="20"/>
                <w:szCs w:val="20"/>
              </w:rPr>
              <w:t>Proposer/Subconsultant Firm Name</w:t>
            </w:r>
          </w:p>
        </w:tc>
      </w:tr>
      <w:tr w:rsidR="00401980" w14:paraId="4BBC6303" w14:textId="77777777" w:rsidTr="00401980">
        <w:trPr>
          <w:trHeight w:val="280"/>
        </w:trPr>
        <w:tc>
          <w:tcPr>
            <w:tcW w:w="5464" w:type="dxa"/>
            <w:tcBorders>
              <w:bottom w:val="single" w:sz="4" w:space="0" w:color="auto"/>
            </w:tcBorders>
            <w:vAlign w:val="center"/>
          </w:tcPr>
          <w:p w14:paraId="19041678" w14:textId="77777777" w:rsidR="00401980" w:rsidRDefault="00401980" w:rsidP="00E850A9">
            <w:pPr>
              <w:spacing w:before="3" w:after="0"/>
              <w:ind w:left="160"/>
              <w:rPr>
                <w:rFonts w:ascii="Arial" w:eastAsia="Arial" w:hAnsi="Arial" w:cs="Arial"/>
                <w:sz w:val="20"/>
                <w:szCs w:val="20"/>
              </w:rPr>
            </w:pPr>
          </w:p>
          <w:p w14:paraId="320A5854" w14:textId="77777777" w:rsidR="00401980" w:rsidRPr="73BB5546" w:rsidRDefault="00401980" w:rsidP="00E850A9">
            <w:pPr>
              <w:spacing w:before="3" w:after="0"/>
              <w:ind w:left="160"/>
              <w:rPr>
                <w:rFonts w:ascii="Arial" w:eastAsia="Arial" w:hAnsi="Arial" w:cs="Arial"/>
                <w:sz w:val="20"/>
                <w:szCs w:val="20"/>
              </w:rPr>
            </w:pPr>
          </w:p>
        </w:tc>
      </w:tr>
      <w:tr w:rsidR="00401980" w14:paraId="5BE2FB69" w14:textId="77777777" w:rsidTr="00401980">
        <w:trPr>
          <w:trHeight w:val="280"/>
        </w:trPr>
        <w:tc>
          <w:tcPr>
            <w:tcW w:w="5464" w:type="dxa"/>
            <w:tcBorders>
              <w:top w:val="single" w:sz="4" w:space="0" w:color="auto"/>
            </w:tcBorders>
            <w:vAlign w:val="center"/>
          </w:tcPr>
          <w:p w14:paraId="4F6818C4" w14:textId="1CB29CDC" w:rsidR="00401980" w:rsidRPr="73BB5546" w:rsidRDefault="00401980" w:rsidP="00E850A9">
            <w:pPr>
              <w:spacing w:before="3" w:after="0"/>
              <w:ind w:left="160"/>
              <w:rPr>
                <w:rFonts w:ascii="Arial" w:eastAsia="Arial" w:hAnsi="Arial" w:cs="Arial"/>
                <w:sz w:val="20"/>
                <w:szCs w:val="20"/>
              </w:rPr>
            </w:pPr>
            <w:r w:rsidRPr="00D73374">
              <w:rPr>
                <w:rFonts w:ascii="Arial" w:eastAsia="Arial" w:hAnsi="Arial" w:cs="Arial"/>
                <w:sz w:val="20"/>
                <w:szCs w:val="20"/>
              </w:rPr>
              <w:t>Proposer/Subconsultant Signature</w:t>
            </w:r>
          </w:p>
        </w:tc>
      </w:tr>
      <w:tr w:rsidR="00401980" w14:paraId="09CFF399" w14:textId="77777777" w:rsidTr="00401980">
        <w:trPr>
          <w:trHeight w:val="280"/>
        </w:trPr>
        <w:tc>
          <w:tcPr>
            <w:tcW w:w="5464" w:type="dxa"/>
            <w:tcBorders>
              <w:bottom w:val="single" w:sz="4" w:space="0" w:color="auto"/>
            </w:tcBorders>
            <w:vAlign w:val="center"/>
          </w:tcPr>
          <w:p w14:paraId="4CF97B69" w14:textId="77777777" w:rsidR="00401980" w:rsidRDefault="00401980" w:rsidP="00E850A9">
            <w:pPr>
              <w:spacing w:before="3" w:after="0"/>
              <w:ind w:left="160"/>
              <w:rPr>
                <w:rFonts w:ascii="Arial" w:eastAsia="Arial" w:hAnsi="Arial" w:cs="Arial"/>
                <w:sz w:val="20"/>
                <w:szCs w:val="20"/>
              </w:rPr>
            </w:pPr>
          </w:p>
          <w:p w14:paraId="010AE464" w14:textId="77777777" w:rsidR="00401980" w:rsidRPr="73BB5546" w:rsidRDefault="00401980" w:rsidP="00E850A9">
            <w:pPr>
              <w:spacing w:before="3" w:after="0"/>
              <w:ind w:left="160"/>
              <w:rPr>
                <w:rFonts w:ascii="Arial" w:eastAsia="Arial" w:hAnsi="Arial" w:cs="Arial"/>
                <w:sz w:val="20"/>
                <w:szCs w:val="20"/>
              </w:rPr>
            </w:pPr>
          </w:p>
        </w:tc>
      </w:tr>
      <w:tr w:rsidR="00401980" w14:paraId="4493723A" w14:textId="77777777" w:rsidTr="00401980">
        <w:trPr>
          <w:trHeight w:val="280"/>
        </w:trPr>
        <w:tc>
          <w:tcPr>
            <w:tcW w:w="5464" w:type="dxa"/>
            <w:tcBorders>
              <w:top w:val="single" w:sz="4" w:space="0" w:color="auto"/>
            </w:tcBorders>
            <w:vAlign w:val="center"/>
          </w:tcPr>
          <w:p w14:paraId="20E9D8EC" w14:textId="74BE6983" w:rsidR="00401980" w:rsidRPr="73BB5546" w:rsidRDefault="00401980" w:rsidP="00E850A9">
            <w:pPr>
              <w:spacing w:before="3" w:after="0"/>
              <w:ind w:left="160"/>
              <w:rPr>
                <w:rFonts w:ascii="Arial" w:eastAsia="Arial" w:hAnsi="Arial" w:cs="Arial"/>
                <w:sz w:val="20"/>
                <w:szCs w:val="20"/>
              </w:rPr>
            </w:pPr>
            <w:r>
              <w:rPr>
                <w:rFonts w:ascii="Arial" w:eastAsia="Arial" w:hAnsi="Arial" w:cs="Arial"/>
                <w:sz w:val="20"/>
                <w:szCs w:val="20"/>
              </w:rPr>
              <w:t>Date</w:t>
            </w:r>
          </w:p>
        </w:tc>
      </w:tr>
    </w:tbl>
    <w:p w14:paraId="1CC5F609" w14:textId="13BF984D" w:rsidR="00881C7F" w:rsidRDefault="00881C7F" w:rsidP="73BB5546">
      <w:pPr>
        <w:spacing w:before="1" w:after="0"/>
      </w:pPr>
    </w:p>
    <w:p w14:paraId="05DFD8B2" w14:textId="143C6517" w:rsidR="00881C7F" w:rsidRDefault="00881C7F" w:rsidP="73BB5546">
      <w:pPr>
        <w:spacing w:after="0"/>
      </w:pPr>
    </w:p>
    <w:p w14:paraId="368535FF" w14:textId="3D62B250" w:rsidR="00881C7F" w:rsidRDefault="1612BAF9" w:rsidP="73BB5546">
      <w:pPr>
        <w:spacing w:after="0"/>
      </w:pPr>
      <w:r w:rsidRPr="73BB5546">
        <w:rPr>
          <w:rFonts w:ascii="Arial" w:eastAsia="Arial" w:hAnsi="Arial" w:cs="Arial"/>
          <w:sz w:val="20"/>
          <w:szCs w:val="20"/>
        </w:rPr>
        <w:t xml:space="preserve"> </w:t>
      </w:r>
    </w:p>
    <w:p w14:paraId="1BB51B56" w14:textId="01B498EF" w:rsidR="00881C7F" w:rsidRDefault="00881C7F" w:rsidP="73BB5546">
      <w:pPr>
        <w:spacing w:after="0"/>
        <w:rPr>
          <w:rFonts w:ascii="Arial" w:eastAsia="Arial" w:hAnsi="Arial" w:cs="Arial"/>
          <w:sz w:val="20"/>
          <w:szCs w:val="20"/>
        </w:rPr>
      </w:pPr>
    </w:p>
    <w:sectPr w:rsidR="00881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D65C0"/>
    <w:multiLevelType w:val="hybridMultilevel"/>
    <w:tmpl w:val="E790325A"/>
    <w:lvl w:ilvl="0" w:tplc="F01889D0">
      <w:start w:val="1"/>
      <w:numFmt w:val="decimal"/>
      <w:lvlText w:val="%1."/>
      <w:lvlJc w:val="left"/>
      <w:pPr>
        <w:ind w:left="720" w:hanging="360"/>
      </w:pPr>
    </w:lvl>
    <w:lvl w:ilvl="1" w:tplc="9BDCB054">
      <w:start w:val="1"/>
      <w:numFmt w:val="decimal"/>
      <w:lvlText w:val="%2."/>
      <w:lvlJc w:val="left"/>
      <w:pPr>
        <w:ind w:left="1440" w:hanging="360"/>
      </w:pPr>
    </w:lvl>
    <w:lvl w:ilvl="2" w:tplc="FA367EEA">
      <w:start w:val="1"/>
      <w:numFmt w:val="lowerRoman"/>
      <w:lvlText w:val="%3."/>
      <w:lvlJc w:val="right"/>
      <w:pPr>
        <w:ind w:left="2160" w:hanging="180"/>
      </w:pPr>
    </w:lvl>
    <w:lvl w:ilvl="3" w:tplc="7E342258">
      <w:start w:val="1"/>
      <w:numFmt w:val="decimal"/>
      <w:lvlText w:val="%4."/>
      <w:lvlJc w:val="left"/>
      <w:pPr>
        <w:ind w:left="2880" w:hanging="360"/>
      </w:pPr>
    </w:lvl>
    <w:lvl w:ilvl="4" w:tplc="EA3A6D98">
      <w:start w:val="1"/>
      <w:numFmt w:val="lowerLetter"/>
      <w:lvlText w:val="%5."/>
      <w:lvlJc w:val="left"/>
      <w:pPr>
        <w:ind w:left="3600" w:hanging="360"/>
      </w:pPr>
    </w:lvl>
    <w:lvl w:ilvl="5" w:tplc="02BC3D42">
      <w:start w:val="1"/>
      <w:numFmt w:val="lowerRoman"/>
      <w:lvlText w:val="%6."/>
      <w:lvlJc w:val="right"/>
      <w:pPr>
        <w:ind w:left="4320" w:hanging="180"/>
      </w:pPr>
    </w:lvl>
    <w:lvl w:ilvl="6" w:tplc="A1F0228C">
      <w:start w:val="1"/>
      <w:numFmt w:val="decimal"/>
      <w:lvlText w:val="%7."/>
      <w:lvlJc w:val="left"/>
      <w:pPr>
        <w:ind w:left="5040" w:hanging="360"/>
      </w:pPr>
    </w:lvl>
    <w:lvl w:ilvl="7" w:tplc="BE287FE0">
      <w:start w:val="1"/>
      <w:numFmt w:val="lowerLetter"/>
      <w:lvlText w:val="%8."/>
      <w:lvlJc w:val="left"/>
      <w:pPr>
        <w:ind w:left="5760" w:hanging="360"/>
      </w:pPr>
    </w:lvl>
    <w:lvl w:ilvl="8" w:tplc="22B29146">
      <w:start w:val="1"/>
      <w:numFmt w:val="lowerRoman"/>
      <w:lvlText w:val="%9."/>
      <w:lvlJc w:val="right"/>
      <w:pPr>
        <w:ind w:left="6480" w:hanging="180"/>
      </w:pPr>
    </w:lvl>
  </w:abstractNum>
  <w:num w:numId="1" w16cid:durableId="186987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27EA9"/>
    <w:rsid w:val="000352CE"/>
    <w:rsid w:val="000444CA"/>
    <w:rsid w:val="000A3560"/>
    <w:rsid w:val="000B5DAA"/>
    <w:rsid w:val="000C1E77"/>
    <w:rsid w:val="0010088B"/>
    <w:rsid w:val="00175FF5"/>
    <w:rsid w:val="001E2D48"/>
    <w:rsid w:val="0020444C"/>
    <w:rsid w:val="002102D4"/>
    <w:rsid w:val="00315610"/>
    <w:rsid w:val="00401980"/>
    <w:rsid w:val="00446F53"/>
    <w:rsid w:val="004B5EB0"/>
    <w:rsid w:val="005044B6"/>
    <w:rsid w:val="00584625"/>
    <w:rsid w:val="006D1935"/>
    <w:rsid w:val="006F0505"/>
    <w:rsid w:val="006F0C9B"/>
    <w:rsid w:val="00705001"/>
    <w:rsid w:val="007236C6"/>
    <w:rsid w:val="00784B92"/>
    <w:rsid w:val="00817D8F"/>
    <w:rsid w:val="00881C7F"/>
    <w:rsid w:val="008B1813"/>
    <w:rsid w:val="008C443A"/>
    <w:rsid w:val="008D4E1F"/>
    <w:rsid w:val="00906522"/>
    <w:rsid w:val="0091461B"/>
    <w:rsid w:val="009549FD"/>
    <w:rsid w:val="009B7D65"/>
    <w:rsid w:val="009E5CB3"/>
    <w:rsid w:val="009F5BF3"/>
    <w:rsid w:val="00A17E32"/>
    <w:rsid w:val="00A239B3"/>
    <w:rsid w:val="00A46FD7"/>
    <w:rsid w:val="00A75593"/>
    <w:rsid w:val="00AD3A96"/>
    <w:rsid w:val="00AD527B"/>
    <w:rsid w:val="00AE2409"/>
    <w:rsid w:val="00B24B5A"/>
    <w:rsid w:val="00B97E7D"/>
    <w:rsid w:val="00BC4686"/>
    <w:rsid w:val="00D15FED"/>
    <w:rsid w:val="00D23C12"/>
    <w:rsid w:val="00D73374"/>
    <w:rsid w:val="00DA00D9"/>
    <w:rsid w:val="00DD054B"/>
    <w:rsid w:val="00E50012"/>
    <w:rsid w:val="00E850A9"/>
    <w:rsid w:val="00F07E3C"/>
    <w:rsid w:val="00F10BE9"/>
    <w:rsid w:val="00FD0B6B"/>
    <w:rsid w:val="1612BAF9"/>
    <w:rsid w:val="6D527EA9"/>
    <w:rsid w:val="73BB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FC36"/>
  <w15:chartTrackingRefBased/>
  <w15:docId w15:val="{AFEB86C9-00EC-4D66-945D-71B091A9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E5CB3"/>
    <w:rPr>
      <w:sz w:val="16"/>
      <w:szCs w:val="16"/>
    </w:rPr>
  </w:style>
  <w:style w:type="paragraph" w:styleId="CommentText">
    <w:name w:val="annotation text"/>
    <w:basedOn w:val="Normal"/>
    <w:link w:val="CommentTextChar"/>
    <w:uiPriority w:val="99"/>
    <w:unhideWhenUsed/>
    <w:rsid w:val="009E5CB3"/>
    <w:pPr>
      <w:spacing w:line="240" w:lineRule="auto"/>
    </w:pPr>
    <w:rPr>
      <w:sz w:val="20"/>
      <w:szCs w:val="20"/>
    </w:rPr>
  </w:style>
  <w:style w:type="character" w:customStyle="1" w:styleId="CommentTextChar">
    <w:name w:val="Comment Text Char"/>
    <w:basedOn w:val="DefaultParagraphFont"/>
    <w:link w:val="CommentText"/>
    <w:uiPriority w:val="99"/>
    <w:rsid w:val="009E5CB3"/>
    <w:rPr>
      <w:sz w:val="20"/>
      <w:szCs w:val="20"/>
    </w:rPr>
  </w:style>
  <w:style w:type="paragraph" w:styleId="CommentSubject">
    <w:name w:val="annotation subject"/>
    <w:basedOn w:val="CommentText"/>
    <w:next w:val="CommentText"/>
    <w:link w:val="CommentSubjectChar"/>
    <w:uiPriority w:val="99"/>
    <w:semiHidden/>
    <w:unhideWhenUsed/>
    <w:rsid w:val="009E5CB3"/>
    <w:rPr>
      <w:b/>
      <w:bCs/>
    </w:rPr>
  </w:style>
  <w:style w:type="character" w:customStyle="1" w:styleId="CommentSubjectChar">
    <w:name w:val="Comment Subject Char"/>
    <w:basedOn w:val="CommentTextChar"/>
    <w:link w:val="CommentSubject"/>
    <w:uiPriority w:val="99"/>
    <w:semiHidden/>
    <w:rsid w:val="009E5CB3"/>
    <w:rPr>
      <w:b/>
      <w:bCs/>
      <w:sz w:val="20"/>
      <w:szCs w:val="20"/>
    </w:rPr>
  </w:style>
  <w:style w:type="paragraph" w:styleId="Revision">
    <w:name w:val="Revision"/>
    <w:hidden/>
    <w:uiPriority w:val="99"/>
    <w:semiHidden/>
    <w:rsid w:val="00AD3A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F230A30EB4C45946BE87004E7AF5B" ma:contentTypeVersion="15" ma:contentTypeDescription="Create a new document." ma:contentTypeScope="" ma:versionID="07f4a182542793c497529c077de338fb">
  <xsd:schema xmlns:xsd="http://www.w3.org/2001/XMLSchema" xmlns:xs="http://www.w3.org/2001/XMLSchema" xmlns:p="http://schemas.microsoft.com/office/2006/metadata/properties" xmlns:ns2="cc86a37a-beea-443b-b89e-94e23b7de548" xmlns:ns3="d4c46bd1-fd92-401c-b1b2-c3cb7228e35b" targetNamespace="http://schemas.microsoft.com/office/2006/metadata/properties" ma:root="true" ma:fieldsID="7970f5b1732df15a866b687810b04522" ns2:_="" ns3:_="">
    <xsd:import namespace="cc86a37a-beea-443b-b89e-94e23b7de548"/>
    <xsd:import namespace="d4c46bd1-fd92-401c-b1b2-c3cb7228e3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6a37a-beea-443b-b89e-94e23b7de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a4ed37-70a8-4c45-a22c-d6db4f1a27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46bd1-fd92-401c-b1b2-c3cb7228e3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6847ecf-e0c4-41bf-82bd-9c6cda26fcb4}" ma:internalName="TaxCatchAll" ma:showField="CatchAllData" ma:web="d4c46bd1-fd92-401c-b1b2-c3cb7228e3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c46bd1-fd92-401c-b1b2-c3cb7228e35b" xsi:nil="true"/>
    <lcf76f155ced4ddcb4097134ff3c332f xmlns="cc86a37a-beea-443b-b89e-94e23b7de5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297092-34A0-456C-96BB-0F5A29DDCCBB}"/>
</file>

<file path=customXml/itemProps2.xml><?xml version="1.0" encoding="utf-8"?>
<ds:datastoreItem xmlns:ds="http://schemas.openxmlformats.org/officeDocument/2006/customXml" ds:itemID="{1C1484C9-0AEA-4B70-9D90-A8858225A755}"/>
</file>

<file path=customXml/itemProps3.xml><?xml version="1.0" encoding="utf-8"?>
<ds:datastoreItem xmlns:ds="http://schemas.openxmlformats.org/officeDocument/2006/customXml" ds:itemID="{828B9EBC-7135-4713-A4DF-47EAB76D98D5}"/>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Zamani</dc:creator>
  <cp:keywords/>
  <dc:description/>
  <cp:lastModifiedBy>Erica Elkington</cp:lastModifiedBy>
  <cp:revision>2</cp:revision>
  <dcterms:created xsi:type="dcterms:W3CDTF">2025-04-17T23:24:00Z</dcterms:created>
  <dcterms:modified xsi:type="dcterms:W3CDTF">2025-04-17T23:24:00Z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0x01010084DF230A30EB4C45946BE87004E7AF5B</vt:lpwstr>
  </property>
</Properties>
</file>